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4B7C" w:rsidRPr="00AA7AFB" w:rsidP="00414B7C">
      <w:pPr>
        <w:widowControl w:val="0"/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AA7AFB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AA7AFB">
        <w:rPr>
          <w:rFonts w:ascii="Times New Roman" w:hAnsi="Times New Roman" w:cs="Times New Roman"/>
          <w:sz w:val="26"/>
          <w:szCs w:val="26"/>
        </w:rPr>
        <w:tab/>
      </w:r>
      <w:r w:rsidR="00E27894">
        <w:rPr>
          <w:rFonts w:ascii="Times New Roman" w:hAnsi="Times New Roman" w:cs="Times New Roman"/>
          <w:sz w:val="26"/>
          <w:szCs w:val="26"/>
        </w:rPr>
        <w:t xml:space="preserve">  </w:t>
      </w:r>
      <w:r w:rsidRPr="00AA7AFB">
        <w:rPr>
          <w:rFonts w:ascii="Times New Roman" w:hAnsi="Times New Roman" w:cs="Times New Roman"/>
          <w:sz w:val="22"/>
          <w:szCs w:val="22"/>
        </w:rPr>
        <w:t>2-</w:t>
      </w:r>
      <w:r w:rsidR="00B8390F">
        <w:rPr>
          <w:rFonts w:ascii="Times New Roman" w:hAnsi="Times New Roman" w:cs="Times New Roman"/>
          <w:sz w:val="22"/>
          <w:szCs w:val="22"/>
        </w:rPr>
        <w:t>3498</w:t>
      </w:r>
      <w:r w:rsidRPr="00AA7AFB">
        <w:rPr>
          <w:rFonts w:ascii="Times New Roman" w:hAnsi="Times New Roman" w:cs="Times New Roman"/>
          <w:sz w:val="22"/>
          <w:szCs w:val="22"/>
        </w:rPr>
        <w:t>-21</w:t>
      </w:r>
      <w:r w:rsidR="00191CAC">
        <w:rPr>
          <w:rFonts w:ascii="Times New Roman" w:hAnsi="Times New Roman" w:cs="Times New Roman"/>
          <w:sz w:val="22"/>
          <w:szCs w:val="22"/>
        </w:rPr>
        <w:t>01</w:t>
      </w:r>
      <w:r w:rsidRPr="00AA7AFB">
        <w:rPr>
          <w:rFonts w:ascii="Times New Roman" w:hAnsi="Times New Roman" w:cs="Times New Roman"/>
          <w:sz w:val="22"/>
          <w:szCs w:val="22"/>
        </w:rPr>
        <w:t>/20</w:t>
      </w:r>
      <w:r w:rsidR="00191CAC">
        <w:rPr>
          <w:rFonts w:ascii="Times New Roman" w:hAnsi="Times New Roman" w:cs="Times New Roman"/>
          <w:sz w:val="22"/>
          <w:szCs w:val="22"/>
        </w:rPr>
        <w:t>25</w:t>
      </w:r>
    </w:p>
    <w:p w:rsidR="00191CAC" w:rsidP="00B8390F">
      <w:pPr>
        <w:widowControl w:val="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86MS0050-01-2025-002683-78</w:t>
      </w:r>
    </w:p>
    <w:p w:rsidR="00191CAC" w:rsidP="00414B7C">
      <w:pPr>
        <w:widowControl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414B7C" w:rsidRPr="00191CAC" w:rsidP="00414B7C">
      <w:pPr>
        <w:widowControl w:val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191CA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</w:t>
      </w:r>
    </w:p>
    <w:p w:rsidR="00414B7C" w:rsidRPr="00191CAC" w:rsidP="00414B7C">
      <w:pPr>
        <w:widowControl w:val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191CA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414B7C" w:rsidRPr="00191CAC" w:rsidP="000C0BFE">
      <w:pPr>
        <w:widowControl w:val="0"/>
        <w:ind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191CA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 Нижневартовск                                                               </w:t>
      </w:r>
      <w:r w:rsidRPr="00191CAC" w:rsidR="0094795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="00B8390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09 октября</w:t>
      </w:r>
      <w:r w:rsidRPr="00191CAC" w:rsidR="00191CA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2025</w:t>
      </w:r>
      <w:r w:rsidRPr="00191CA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года</w:t>
      </w:r>
    </w:p>
    <w:p w:rsidR="00C42933" w:rsidRPr="00191CAC" w:rsidP="000C0BFE">
      <w:pPr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414B7C" w:rsidRPr="00191CAC" w:rsidP="000C0BFE">
      <w:pPr>
        <w:ind w:firstLine="708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191CA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Мировой судья судебного участка № 1 Нижневартовского</w:t>
      </w:r>
      <w:r w:rsidRPr="00191CA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судебного района города окружного значения Нижневартовска ХМАО – Югры Вдовина О.В.,</w:t>
      </w:r>
      <w:r w:rsidRPr="00191CAC" w:rsidR="00E2789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414B7C" w:rsidRPr="00191CAC" w:rsidP="000C0BFE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191CA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 секретаре Лебедевой М.В.,</w:t>
      </w:r>
    </w:p>
    <w:p w:rsidR="0061628F" w:rsidRPr="00191CAC" w:rsidP="0061628F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191CA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рассмотрев в открытом судебном заседании гражданское дело по иску общества с ограниченной ответственностью Профессиональная коллекторская ор</w:t>
      </w:r>
      <w:r w:rsidRPr="00191CA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ганизация «Региональная Служба Взыскания» к </w:t>
      </w:r>
      <w:r w:rsidRPr="000815C8" w:rsidR="00B8390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Елисеевой Вере Борисовне </w:t>
      </w:r>
      <w:r w:rsidRPr="00191CA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 взыскании задолженности по договору займа,</w:t>
      </w:r>
    </w:p>
    <w:p w:rsidR="0061628F" w:rsidRPr="00191CAC" w:rsidP="0061628F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191CA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Руководствуясь ст.ст. 194-199 ГПК РФ, мировой судья</w:t>
      </w:r>
    </w:p>
    <w:p w:rsidR="0061628F" w:rsidRPr="00191CAC" w:rsidP="0061628F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61628F" w:rsidRPr="00191CAC" w:rsidP="0061628F">
      <w:pPr>
        <w:widowControl w:val="0"/>
        <w:ind w:firstLine="708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191CA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61628F" w:rsidRPr="00191CAC" w:rsidP="0061628F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191CA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Исковые требования </w:t>
      </w:r>
      <w:r w:rsidRPr="00191CAC" w:rsidR="005B2CE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общества с ограниченной ответственностью Профессиональная коллекторская организация «Региональная Служба Взыскания» к </w:t>
      </w:r>
      <w:r w:rsidRPr="000815C8" w:rsidR="00B8390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Елисеевой Вере Борисовне </w:t>
      </w:r>
      <w:r w:rsidRPr="00191CAC" w:rsidR="005B2CE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 взыскании задолженности по договору займа</w:t>
      </w:r>
      <w:r w:rsidRPr="00191CA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удовлетворить.</w:t>
      </w:r>
    </w:p>
    <w:p w:rsidR="00414B7C" w:rsidRPr="00191CAC" w:rsidP="0061628F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1CA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Взыскать с </w:t>
      </w:r>
      <w:r w:rsidRPr="000815C8" w:rsidR="00B8390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Елисеевой Веры Борисовны </w:t>
      </w:r>
      <w:r w:rsidRPr="000815C8" w:rsidR="00B8390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r w:rsidRPr="000815C8" w:rsidR="00B8390F">
        <w:rPr>
          <w:rFonts w:ascii="Times New Roman" w:hAnsi="Times New Roman" w:cs="Times New Roman"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 w:rsidRPr="000815C8" w:rsidR="00B8390F">
        <w:rPr>
          <w:rFonts w:ascii="Times New Roman" w:hAnsi="Times New Roman" w:cs="Times New Roman"/>
          <w:sz w:val="28"/>
          <w:szCs w:val="28"/>
        </w:rPr>
        <w:t>,</w:t>
      </w:r>
      <w:r w:rsidRPr="000815C8" w:rsidR="00B8390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  <w:r w:rsidRPr="00191CA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</w:t>
      </w:r>
      <w:r w:rsidRPr="00191CA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пользу общества с ограниченной ответственностью Профессиональная коллекторская организация «Региональная Служб</w:t>
      </w:r>
      <w:r w:rsidRPr="00191CAC" w:rsidR="005B2CE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</w:t>
      </w:r>
      <w:r w:rsidRPr="00191CA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Взыскания» (ИНН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***</w:t>
      </w:r>
      <w:r w:rsidRPr="00191CA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) сумму задолженности по </w:t>
      </w:r>
      <w:r w:rsidR="00B8390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кредитному </w:t>
      </w:r>
      <w:r w:rsidRPr="00191CA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договору № </w:t>
      </w:r>
      <w:r w:rsidR="00B8390F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S</w:t>
      </w:r>
      <w:r w:rsidRPr="00B8390F" w:rsidR="00B8390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_</w:t>
      </w:r>
      <w:r w:rsidR="00B8390F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LN</w:t>
      </w:r>
      <w:r w:rsidRPr="00B8390F" w:rsidR="00B8390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_</w:t>
      </w:r>
      <w:r w:rsidR="00B8390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3000_187394</w:t>
      </w:r>
      <w:r w:rsidRPr="00191CA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от </w:t>
      </w:r>
      <w:r w:rsidR="00B8390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26.07.2011</w:t>
      </w:r>
      <w:r w:rsidRPr="00191CA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за период с </w:t>
      </w:r>
      <w:r w:rsidR="00B8390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26.07.2011</w:t>
      </w:r>
      <w:r w:rsidRPr="00191CAC" w:rsidR="00191CA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191CA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по </w:t>
      </w:r>
      <w:r w:rsidR="00B8390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17.04.2025</w:t>
      </w:r>
      <w:r w:rsidRPr="00191CA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в размере </w:t>
      </w:r>
      <w:r w:rsidR="00B8390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38176,84</w:t>
      </w:r>
      <w:r w:rsidRPr="00191CAC" w:rsidR="005B2CE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191CA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рублей, расходы по уплате государственной пошлины в размере 4</w:t>
      </w:r>
      <w:r w:rsidRPr="00191CAC" w:rsidR="005B2CE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0</w:t>
      </w:r>
      <w:r w:rsidRPr="00191CAC" w:rsidR="00191CA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0</w:t>
      </w:r>
      <w:r w:rsidRPr="00191CAC" w:rsidR="005B2CE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0</w:t>
      </w:r>
      <w:r w:rsidRPr="00191CA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</w:t>
      </w:r>
      <w:r w:rsidRPr="00191CAC" w:rsidR="005B2CE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00</w:t>
      </w:r>
      <w:r w:rsidRPr="00191CA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рублей, а всего </w:t>
      </w:r>
      <w:r w:rsidR="00B8390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42176,84</w:t>
      </w:r>
      <w:r w:rsidRPr="00191CAC" w:rsidR="00B8390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191CA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рублей</w:t>
      </w:r>
      <w:r w:rsidRPr="00191CAC" w:rsidR="00F83C93">
        <w:rPr>
          <w:rFonts w:ascii="Times New Roman" w:hAnsi="Times New Roman" w:cs="Times New Roman"/>
          <w:sz w:val="28"/>
          <w:szCs w:val="28"/>
        </w:rPr>
        <w:t>.</w:t>
      </w:r>
    </w:p>
    <w:p w:rsidR="00414B7C" w:rsidRPr="00191CAC" w:rsidP="000C0BFE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191CA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414B7C" w:rsidRPr="00191CAC" w:rsidP="000C0BFE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191CA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14B7C" w:rsidRPr="00191CAC" w:rsidP="000C0BFE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191CA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течение пятнадцати дней со дня объявления резолютивной части решения суда, если лица, участвующие </w:t>
      </w:r>
      <w:r w:rsidRPr="00191CA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деле, их представители не присутствовали в судебном заседании.</w:t>
      </w:r>
    </w:p>
    <w:p w:rsidR="00414B7C" w:rsidRPr="00191CAC" w:rsidP="000C0BFE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191CA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Мотивированное решение суда составляется в течение </w:t>
      </w:r>
      <w:r w:rsidRPr="00191CAC" w:rsidR="00947955">
        <w:rPr>
          <w:rFonts w:ascii="Times New Roman" w:hAnsi="Times New Roman" w:cs="Times New Roman"/>
          <w:color w:val="FF0000"/>
          <w:sz w:val="28"/>
          <w:szCs w:val="28"/>
        </w:rPr>
        <w:t>десяти</w:t>
      </w:r>
      <w:r w:rsidRPr="00191CA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91CA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дней со дня поступления от лиц, участвующих в деле, их представителей соответствующего заявления.</w:t>
      </w:r>
    </w:p>
    <w:p w:rsidR="00414B7C" w:rsidRPr="00191CAC" w:rsidP="000C0BFE">
      <w:pPr>
        <w:pStyle w:val="BodyTextIndent"/>
        <w:widowControl w:val="0"/>
        <w:ind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191CA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 может быть обжаловано в течение месяца в Нижневартовский городской суд через мирового судью судебного участка №</w:t>
      </w:r>
      <w:r w:rsidRPr="00191CAC" w:rsidR="00956B3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1</w:t>
      </w:r>
      <w:r w:rsidRPr="00191CA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</w:p>
    <w:p w:rsidR="00D002D3" w:rsidRPr="00191CAC" w:rsidP="000C0BFE">
      <w:pPr>
        <w:pStyle w:val="BodyTextIndent"/>
        <w:widowControl w:val="0"/>
        <w:ind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414B7C" w:rsidRPr="00191CAC" w:rsidP="000C0BFE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D002D3" w:rsidRPr="00191CAC" w:rsidP="000C0BFE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1CAC">
        <w:rPr>
          <w:rFonts w:ascii="Times New Roman" w:hAnsi="Times New Roman" w:cs="Times New Roman"/>
          <w:sz w:val="28"/>
          <w:szCs w:val="28"/>
        </w:rPr>
        <w:t>Мировой судья</w:t>
      </w:r>
      <w:r w:rsidRPr="00191CAC" w:rsidR="00956B32">
        <w:rPr>
          <w:rFonts w:ascii="Times New Roman" w:hAnsi="Times New Roman" w:cs="Times New Roman"/>
          <w:sz w:val="28"/>
          <w:szCs w:val="28"/>
        </w:rPr>
        <w:tab/>
      </w:r>
      <w:r w:rsidRPr="00191CAC" w:rsidR="00956B32">
        <w:rPr>
          <w:rFonts w:ascii="Times New Roman" w:hAnsi="Times New Roman" w:cs="Times New Roman"/>
          <w:sz w:val="28"/>
          <w:szCs w:val="28"/>
        </w:rPr>
        <w:tab/>
      </w:r>
      <w:r w:rsidRPr="00191CAC" w:rsidR="00956B32">
        <w:rPr>
          <w:rFonts w:ascii="Times New Roman" w:hAnsi="Times New Roman" w:cs="Times New Roman"/>
          <w:sz w:val="28"/>
          <w:szCs w:val="28"/>
        </w:rPr>
        <w:tab/>
      </w:r>
      <w:r w:rsidRPr="00191CAC" w:rsidR="00956B32">
        <w:rPr>
          <w:rFonts w:ascii="Times New Roman" w:hAnsi="Times New Roman" w:cs="Times New Roman"/>
          <w:sz w:val="28"/>
          <w:szCs w:val="28"/>
        </w:rPr>
        <w:tab/>
      </w:r>
      <w:r w:rsidRPr="00191CAC">
        <w:rPr>
          <w:rFonts w:ascii="Times New Roman" w:hAnsi="Times New Roman" w:cs="Times New Roman"/>
          <w:sz w:val="28"/>
          <w:szCs w:val="28"/>
        </w:rPr>
        <w:tab/>
      </w:r>
      <w:r w:rsidRPr="00191CAC">
        <w:rPr>
          <w:rFonts w:ascii="Times New Roman" w:hAnsi="Times New Roman" w:cs="Times New Roman"/>
          <w:sz w:val="28"/>
          <w:szCs w:val="28"/>
        </w:rPr>
        <w:tab/>
      </w:r>
      <w:r w:rsidRPr="00191CAC">
        <w:rPr>
          <w:rFonts w:ascii="Times New Roman" w:hAnsi="Times New Roman" w:cs="Times New Roman"/>
          <w:sz w:val="28"/>
          <w:szCs w:val="28"/>
        </w:rPr>
        <w:tab/>
      </w:r>
      <w:r w:rsidRPr="00191CAC">
        <w:rPr>
          <w:rFonts w:ascii="Times New Roman" w:hAnsi="Times New Roman" w:cs="Times New Roman"/>
          <w:sz w:val="28"/>
          <w:szCs w:val="28"/>
        </w:rPr>
        <w:tab/>
      </w:r>
      <w:r w:rsidRPr="00191CAC">
        <w:rPr>
          <w:rFonts w:ascii="Times New Roman" w:hAnsi="Times New Roman" w:cs="Times New Roman"/>
          <w:sz w:val="28"/>
          <w:szCs w:val="28"/>
        </w:rPr>
        <w:tab/>
        <w:t>О.В.Вдовина</w:t>
      </w:r>
    </w:p>
    <w:p w:rsidR="00D002D3" w:rsidRPr="00191CAC" w:rsidP="00D002D3">
      <w:pPr>
        <w:rPr>
          <w:rFonts w:ascii="Times New Roman" w:hAnsi="Times New Roman" w:cs="Times New Roman"/>
          <w:sz w:val="28"/>
          <w:szCs w:val="28"/>
        </w:rPr>
      </w:pPr>
    </w:p>
    <w:p w:rsidR="00D002D3" w:rsidP="00D002D3">
      <w:pPr>
        <w:widowControl w:val="0"/>
        <w:jc w:val="both"/>
      </w:pPr>
      <w:r>
        <w:rPr>
          <w:sz w:val="27"/>
          <w:szCs w:val="27"/>
        </w:rPr>
        <w:tab/>
      </w:r>
      <w:r w:rsidRPr="00D22E9C">
        <w:rPr>
          <w:rFonts w:ascii="Times New Roman" w:hAnsi="Times New Roman" w:cs="Times New Roman"/>
          <w:color w:val="000000"/>
          <w:sz w:val="22"/>
          <w:szCs w:val="22"/>
        </w:rPr>
        <w:t>Подлинник резолютивной части реш</w:t>
      </w:r>
      <w:r w:rsidRPr="00D22E9C">
        <w:rPr>
          <w:rFonts w:ascii="Times New Roman" w:hAnsi="Times New Roman" w:cs="Times New Roman"/>
          <w:color w:val="000000"/>
          <w:sz w:val="22"/>
          <w:szCs w:val="22"/>
        </w:rPr>
        <w:t xml:space="preserve">ения мирового судьи находится в материалах гражданского дела </w:t>
      </w:r>
      <w:r w:rsidRPr="00956B32">
        <w:rPr>
          <w:rFonts w:ascii="Times New Roman" w:hAnsi="Times New Roman" w:cs="Times New Roman"/>
          <w:color w:val="000099"/>
          <w:sz w:val="22"/>
          <w:szCs w:val="22"/>
        </w:rPr>
        <w:t>№ 2-</w:t>
      </w:r>
      <w:r w:rsidR="00B8390F">
        <w:rPr>
          <w:rFonts w:ascii="Times New Roman" w:hAnsi="Times New Roman" w:cs="Times New Roman"/>
          <w:color w:val="000099"/>
          <w:sz w:val="22"/>
          <w:szCs w:val="22"/>
        </w:rPr>
        <w:t>3498</w:t>
      </w:r>
      <w:r w:rsidRPr="00956B32">
        <w:rPr>
          <w:rFonts w:ascii="Times New Roman" w:hAnsi="Times New Roman" w:cs="Times New Roman"/>
          <w:color w:val="000099"/>
          <w:sz w:val="22"/>
          <w:szCs w:val="22"/>
        </w:rPr>
        <w:t>-21</w:t>
      </w:r>
      <w:r w:rsidR="00191CAC">
        <w:rPr>
          <w:rFonts w:ascii="Times New Roman" w:hAnsi="Times New Roman" w:cs="Times New Roman"/>
          <w:color w:val="000099"/>
          <w:sz w:val="22"/>
          <w:szCs w:val="22"/>
        </w:rPr>
        <w:t>01</w:t>
      </w:r>
      <w:r w:rsidRPr="00956B32">
        <w:rPr>
          <w:rFonts w:ascii="Times New Roman" w:hAnsi="Times New Roman" w:cs="Times New Roman"/>
          <w:color w:val="000099"/>
          <w:sz w:val="22"/>
          <w:szCs w:val="22"/>
        </w:rPr>
        <w:t>/202</w:t>
      </w:r>
      <w:r w:rsidR="00191CAC">
        <w:rPr>
          <w:rFonts w:ascii="Times New Roman" w:hAnsi="Times New Roman" w:cs="Times New Roman"/>
          <w:color w:val="000099"/>
          <w:sz w:val="22"/>
          <w:szCs w:val="22"/>
        </w:rPr>
        <w:t>5</w:t>
      </w:r>
      <w:r w:rsidRPr="00D22E9C">
        <w:rPr>
          <w:rFonts w:ascii="Times New Roman" w:hAnsi="Times New Roman" w:cs="Times New Roman"/>
          <w:sz w:val="22"/>
          <w:szCs w:val="22"/>
        </w:rPr>
        <w:t xml:space="preserve"> мирового судьи судебного участка № </w:t>
      </w:r>
      <w:r w:rsidR="00956B32">
        <w:rPr>
          <w:rFonts w:ascii="Times New Roman" w:hAnsi="Times New Roman" w:cs="Times New Roman"/>
          <w:sz w:val="22"/>
          <w:szCs w:val="22"/>
        </w:rPr>
        <w:t>1</w:t>
      </w:r>
      <w:r w:rsidRPr="00D22E9C">
        <w:rPr>
          <w:rFonts w:ascii="Times New Roman" w:hAnsi="Times New Roman" w:cs="Times New Roman"/>
          <w:sz w:val="22"/>
          <w:szCs w:val="22"/>
        </w:rPr>
        <w:t xml:space="preserve"> Нижневартовского судебного района города окружного значения Нижневартовска Ханты-Мансийского автономного округа-Югры </w:t>
      </w:r>
    </w:p>
    <w:p w:rsidR="00415C3B" w:rsidRPr="00D002D3" w:rsidP="00D002D3">
      <w:pPr>
        <w:tabs>
          <w:tab w:val="left" w:pos="940"/>
        </w:tabs>
        <w:rPr>
          <w:sz w:val="27"/>
          <w:szCs w:val="27"/>
        </w:rPr>
      </w:pPr>
    </w:p>
    <w:sectPr w:rsidSect="006D697C">
      <w:pgSz w:w="11906" w:h="16838"/>
      <w:pgMar w:top="454" w:right="567" w:bottom="454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7C"/>
    <w:rsid w:val="000815C8"/>
    <w:rsid w:val="000C0BFE"/>
    <w:rsid w:val="00191CAC"/>
    <w:rsid w:val="001D297E"/>
    <w:rsid w:val="00414B7C"/>
    <w:rsid w:val="00415C3B"/>
    <w:rsid w:val="00423CF9"/>
    <w:rsid w:val="00472684"/>
    <w:rsid w:val="005B2CEA"/>
    <w:rsid w:val="005D20FD"/>
    <w:rsid w:val="0061628F"/>
    <w:rsid w:val="00726143"/>
    <w:rsid w:val="007406D2"/>
    <w:rsid w:val="007B46DA"/>
    <w:rsid w:val="00822785"/>
    <w:rsid w:val="00834A45"/>
    <w:rsid w:val="00890BAC"/>
    <w:rsid w:val="00947955"/>
    <w:rsid w:val="009552BF"/>
    <w:rsid w:val="00956B32"/>
    <w:rsid w:val="009F459E"/>
    <w:rsid w:val="00AA7AFB"/>
    <w:rsid w:val="00B8390F"/>
    <w:rsid w:val="00BA3683"/>
    <w:rsid w:val="00C120DE"/>
    <w:rsid w:val="00C30045"/>
    <w:rsid w:val="00C42933"/>
    <w:rsid w:val="00D002D3"/>
    <w:rsid w:val="00D22E9C"/>
    <w:rsid w:val="00E27894"/>
    <w:rsid w:val="00F83C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E85C9ED-214D-420B-8016-80139CEC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B7C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414B7C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414B7C"/>
    <w:rPr>
      <w:rFonts w:ascii="Arial" w:eastAsia="Times New Roman" w:hAnsi="Arial" w:cs="Arial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3004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300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